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6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91"/>
        <w:gridCol w:w="3123"/>
        <w:gridCol w:w="2337"/>
        <w:gridCol w:w="2761"/>
      </w:tblGrid>
      <w:tr>
        <w:trPr>
          <w:trHeight w:val="709" w:hRule="atLeast"/>
          <w:cantSplit w:val="true"/>
        </w:trPr>
        <w:tc>
          <w:tcPr>
            <w:tcW w:w="2391" w:type="dxa"/>
            <w:vMerge w:val="restart"/>
            <w:tcBorders/>
          </w:tcPr>
          <w:p>
            <w:pPr>
              <w:pStyle w:val="Intestazione"/>
              <w:widowControl w:val="false"/>
              <w:jc w:val="center"/>
              <w:rPr>
                <w:rFonts w:ascii="Garamond" w:hAnsi="Garamond" w:eastAsia="Calibri"/>
                <w:spacing w:val="20"/>
              </w:rPr>
            </w:pPr>
            <w:r>
              <w:rPr/>
              <w:drawing>
                <wp:inline distT="0" distB="0" distL="0" distR="0">
                  <wp:extent cx="981075" cy="628650"/>
                  <wp:effectExtent l="0" t="0" r="0" b="0"/>
                  <wp:docPr id="1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jc w:val="right"/>
              <w:rPr>
                <w:rFonts w:ascii="Garamond" w:hAnsi="Garamond" w:eastAsia="Calibri"/>
                <w:b/>
                <w:b/>
                <w:spacing w:val="20"/>
              </w:rPr>
            </w:pPr>
            <w:r>
              <w:rPr>
                <w:rFonts w:eastAsia="Calibri" w:ascii="Garamond" w:hAnsi="Garamond"/>
                <w:b/>
                <w:spacing w:val="20"/>
              </w:rPr>
            </w:r>
          </w:p>
        </w:tc>
      </w:tr>
      <w:tr>
        <w:trPr>
          <w:trHeight w:val="293" w:hRule="atLeast"/>
          <w:cantSplit w:val="true"/>
        </w:trPr>
        <w:tc>
          <w:tcPr>
            <w:tcW w:w="23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</w:r>
          </w:p>
        </w:tc>
        <w:tc>
          <w:tcPr>
            <w:tcW w:w="8221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rPr>
                <w:rFonts w:ascii="Garamond" w:hAnsi="Garamond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  <w:t xml:space="preserve">Progetto esecutivo </w:t>
            </w:r>
          </w:p>
        </w:tc>
      </w:tr>
      <w:tr>
        <w:trPr>
          <w:trHeight w:val="368" w:hRule="atLeast"/>
        </w:trPr>
        <w:tc>
          <w:tcPr>
            <w:tcW w:w="2391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rFonts w:ascii="Garamond" w:hAnsi="Garamond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  <w:t>MOD  7.3_2</w:t>
            </w:r>
          </w:p>
        </w:tc>
        <w:tc>
          <w:tcPr>
            <w:tcW w:w="3123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rFonts w:ascii="Garamond" w:hAnsi="Garamond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  <w:t>Ed. 1 Rev.1 del 28/06/13</w:t>
            </w:r>
          </w:p>
        </w:tc>
        <w:tc>
          <w:tcPr>
            <w:tcW w:w="2337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rFonts w:ascii="Garamond" w:hAnsi="Garamond" w:eastAsia="Calibri"/>
                <w:spacing w:val="20"/>
                <w:lang w:val="en-US"/>
              </w:rPr>
            </w:pPr>
            <w:r>
              <w:rPr>
                <w:rFonts w:eastAsia="Calibri" w:ascii="Garamond" w:hAnsi="Garamond"/>
                <w:spacing w:val="20"/>
                <w:lang w:val="en-US"/>
              </w:rPr>
              <w:t>Red. RSG App.DS</w:t>
            </w:r>
          </w:p>
        </w:tc>
        <w:tc>
          <w:tcPr>
            <w:tcW w:w="2761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rFonts w:ascii="Courier New" w:hAnsi="Courier New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  <w:t xml:space="preserve">Pag. </w:t>
            </w:r>
            <w:r>
              <w:fldChar w:fldCharType="begin"/>
            </w:r>
            <w:r>
              <w:rPr>
                <w:spacing w:val="20"/>
                <w:rFonts w:eastAsia="Calibri" w:ascii="Courier New" w:hAnsi="Courier New"/>
              </w:rPr>
              <w:instrText>SECTION  \* Arabic  \* MERGEFORMAT</w:instrText>
            </w:r>
            <w:r>
              <w:rPr>
                <w:rFonts w:eastAsia="Calibri" w:ascii="Courier New" w:hAnsi="Courier New"/>
                <w:spacing w:val="20"/>
              </w:rPr>
            </w:r>
            <w:r>
              <w:rPr>
                <w:spacing w:val="20"/>
                <w:rFonts w:eastAsia="Calibri" w:ascii="Courier New" w:hAnsi="Courier New"/>
              </w:rPr>
              <w:fldChar w:fldCharType="separate"/>
            </w:r>
            <w:r>
              <w:rPr>
                <w:rFonts w:eastAsia="Calibri" w:ascii="Courier New" w:hAnsi="Courier New"/>
                <w:spacing w:val="20"/>
              </w:rPr>
              <w:t>1</w:t>
            </w:r>
            <w:r>
              <w:rPr>
                <w:rFonts w:eastAsia="Calibri" w:ascii="Courier New" w:hAnsi="Courier New"/>
                <w:spacing w:val="20"/>
              </w:rPr>
            </w:r>
            <w:r>
              <w:rPr>
                <w:spacing w:val="20"/>
                <w:rFonts w:eastAsia="Calibri" w:ascii="Courier New" w:hAnsi="Courier New"/>
              </w:rPr>
              <w:fldChar w:fldCharType="end"/>
            </w:r>
            <w:r>
              <w:rPr>
                <w:rFonts w:eastAsia="Calibri" w:ascii="Garamond" w:hAnsi="Garamond"/>
                <w:spacing w:val="20"/>
              </w:rPr>
              <w:t xml:space="preserve"> /</w:t>
            </w:r>
            <w:r>
              <w:fldChar w:fldCharType="begin"/>
            </w:r>
            <w:r>
              <w:rPr>
                <w:spacing w:val="20"/>
                <w:rFonts w:eastAsia="Calibri" w:ascii="Garamond" w:hAnsi="Garamond"/>
              </w:rPr>
              <w:instrText>SECTIONPAGES   \* MERGEFORMAT</w:instrText>
            </w:r>
            <w:r>
              <w:rPr>
                <w:rFonts w:eastAsia="Calibri" w:ascii="Garamond" w:hAnsi="Garamond"/>
                <w:spacing w:val="20"/>
              </w:rPr>
            </w:r>
            <w:r>
              <w:rPr>
                <w:spacing w:val="20"/>
                <w:rFonts w:eastAsia="Calibri" w:ascii="Garamond" w:hAnsi="Garamond"/>
              </w:rPr>
              <w:fldChar w:fldCharType="separate"/>
            </w:r>
            <w:r>
              <w:rPr>
                <w:rFonts w:eastAsia="Calibri" w:ascii="Garamond" w:hAnsi="Garamond"/>
                <w:spacing w:val="20"/>
              </w:rPr>
            </w:r>
            <w:r>
              <w:rPr>
                <w:rFonts w:eastAsia="Calibri" w:ascii="Courier New" w:hAnsi="Courier New"/>
                <w:spacing w:val="20"/>
              </w:rPr>
              <w:t>3</w:t>
            </w:r>
            <w:r>
              <w:rPr>
                <w:rFonts w:eastAsia="Calibri" w:ascii="Garamond" w:hAnsi="Garamond"/>
                <w:spacing w:val="20"/>
              </w:rPr>
            </w:r>
            <w:r>
              <w:rPr>
                <w:spacing w:val="20"/>
                <w:rFonts w:eastAsia="Calibri" w:ascii="Garamond" w:hAnsi="Garamond"/>
              </w:rPr>
              <w:fldChar w:fldCharType="end"/>
            </w:r>
          </w:p>
        </w:tc>
      </w:tr>
    </w:tbl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/>
        <w:drawing>
          <wp:inline distT="0" distB="0" distL="0" distR="0">
            <wp:extent cx="3876675" cy="2447925"/>
            <wp:effectExtent l="0" t="0" r="0" b="0"/>
            <wp:docPr id="2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NUOVO LOGO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16"/>
          <w:szCs w:val="16"/>
        </w:rPr>
      </w:pPr>
      <w:r>
        <w:rPr>
          <w:rFonts w:ascii="Garamond" w:hAnsi="Garamond"/>
          <w:b/>
          <w:color w:val="002060"/>
          <w:sz w:val="16"/>
          <w:szCs w:val="16"/>
        </w:rPr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</w:rPr>
      </w:pPr>
      <w:r>
        <w:rPr>
          <w:rFonts w:ascii="Garamond" w:hAnsi="Garamond"/>
        </w:rPr>
        <w:t>ISTITUTO :</w:t>
        <w:tab/>
        <w:tab/>
      </w:r>
      <w:r>
        <w:rPr>
          <w:rFonts w:ascii="Garamond" w:hAnsi="Garamond"/>
          <w:b/>
          <w:smallCaps/>
          <w:color w:val="002060"/>
        </w:rPr>
        <w:t>Istituto di Istruzione Secondaria Superiore “Galilei- Artiglio”</w:t>
      </w:r>
    </w:p>
    <w:p>
      <w:pPr>
        <w:pStyle w:val="Normal"/>
        <w:spacing w:before="60" w:after="60"/>
        <w:rPr>
          <w:rFonts w:ascii="Garamond" w:hAnsi="Garamond"/>
          <w:b/>
          <w:b/>
          <w:smallCaps/>
        </w:rPr>
      </w:pPr>
      <w:r>
        <w:rPr>
          <w:rFonts w:ascii="Garamond" w:hAnsi="Garamond"/>
        </w:rPr>
        <w:t>INDIRIZZO:</w:t>
        <w:tab/>
        <w:tab/>
        <w:t xml:space="preserve">       </w:t>
      </w:r>
      <w:r>
        <w:rPr>
          <w:rFonts w:ascii="Garamond" w:hAnsi="Garamond"/>
          <w:b/>
          <w:smallCaps/>
          <w:color w:val="002060"/>
        </w:rPr>
        <w:t>Istituto Tecnico a Indirizzo Trasporti e Logistica</w:t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  <w:t>ARTICOLAZIONE:</w:t>
        <w:tab/>
        <w:tab/>
        <w:tab/>
        <w:t xml:space="preserve">        </w:t>
      </w:r>
      <w:r>
        <w:rPr>
          <w:rFonts w:ascii="Garamond" w:hAnsi="Garamond"/>
          <w:b/>
          <w:smallCaps/>
          <w:color w:val="002060"/>
        </w:rPr>
        <w:t>Conduzione del Mezzo</w:t>
      </w:r>
    </w:p>
    <w:p>
      <w:pPr>
        <w:pStyle w:val="Normal"/>
        <w:spacing w:before="60" w:after="60"/>
        <w:rPr>
          <w:rFonts w:ascii="Garamond" w:hAnsi="Garamond"/>
          <w:b/>
          <w:b/>
          <w:smallCaps/>
        </w:rPr>
      </w:pPr>
      <w:r>
        <w:rPr>
          <w:rFonts w:ascii="Garamond" w:hAnsi="Garamond"/>
        </w:rPr>
        <w:t>OPZIONE:</w:t>
        <w:tab/>
        <w:tab/>
        <w:tab/>
        <w:t xml:space="preserve">            </w:t>
      </w:r>
      <w:r>
        <w:rPr>
          <w:rFonts w:ascii="Garamond" w:hAnsi="Garamond"/>
          <w:b/>
          <w:smallCaps/>
          <w:color w:val="002060"/>
        </w:rPr>
        <w:t>Conduzione del Mezzo Navale</w:t>
      </w:r>
      <w:r>
        <w:rPr>
          <w:rFonts w:ascii="Garamond" w:hAnsi="Garamond"/>
          <w:b/>
          <w:smallCaps/>
        </w:rPr>
        <w:t xml:space="preserve"> </w:t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  <w:b/>
          <w:b/>
          <w:color w:val="002060"/>
        </w:rPr>
      </w:pPr>
      <w:r>
        <w:rPr>
          <w:rFonts w:ascii="Garamond" w:hAnsi="Garamond"/>
        </w:rPr>
        <w:t xml:space="preserve">CLASSE:     </w:t>
      </w:r>
      <w:r>
        <w:rPr>
          <w:rFonts w:ascii="Garamond" w:hAnsi="Garamond"/>
          <w:b/>
          <w:color w:val="002060"/>
        </w:rPr>
        <w:t>III</w:t>
      </w:r>
      <w:r>
        <w:rPr>
          <w:rFonts w:ascii="Garamond" w:hAnsi="Garamond"/>
        </w:rPr>
        <w:t xml:space="preserve">   CMN      Sez  B</w:t>
        <w:tab/>
        <w:tab/>
        <w:tab/>
        <w:tab/>
        <w:tab/>
        <w:tab/>
        <w:tab/>
        <w:tab/>
        <w:t xml:space="preserve">A.S. </w:t>
      </w:r>
      <w:r>
        <w:rPr>
          <w:rFonts w:ascii="Garamond" w:hAnsi="Garamond"/>
          <w:b/>
          <w:color w:val="002060"/>
        </w:rPr>
        <w:t>2022/2023</w:t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  <w:tab/>
      </w:r>
      <w:r>
        <w:rPr>
          <w:rFonts w:ascii="Garamond" w:hAnsi="Garamond"/>
          <w:b/>
          <w:smallCaps/>
          <w:color w:val="002060"/>
          <w:sz w:val="44"/>
          <w:szCs w:val="44"/>
        </w:rPr>
        <w:t xml:space="preserve"> Inglese   </w:t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  <w:sz w:val="44"/>
          <w:szCs w:val="44"/>
        </w:rPr>
      </w:pPr>
      <w:r>
        <w:rPr>
          <w:rFonts w:ascii="Garamond" w:hAnsi="Garamond"/>
          <w:b/>
          <w:smallCaps/>
          <w:color w:val="002060"/>
        </w:rPr>
        <w:t xml:space="preserve">DOCENTE:    guastini Cinzia   </w:t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  <w:sz w:val="44"/>
          <w:szCs w:val="44"/>
        </w:rPr>
      </w:pPr>
      <w:r>
        <w:rPr>
          <w:rFonts w:ascii="Garamond" w:hAnsi="Garamond"/>
          <w:b/>
          <w:smallCaps/>
          <w:color w:val="002060"/>
          <w:sz w:val="44"/>
          <w:szCs w:val="44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</w:rPr>
      </w:pPr>
      <w:r>
        <w:rPr>
          <w:rFonts w:ascii="Garamond" w:hAnsi="Garamond"/>
          <w:b/>
          <w:smallCaps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2"/>
        <w:gridCol w:w="1560"/>
        <w:gridCol w:w="7619"/>
      </w:tblGrid>
      <w:tr>
        <w:trPr/>
        <w:tc>
          <w:tcPr>
            <w:tcW w:w="1242" w:type="dxa"/>
            <w:tcBorders>
              <w:top w:val="single" w:sz="8" w:space="0" w:color="4F81BD"/>
              <w:bottom w:val="single" w:sz="8" w:space="0" w:color="4F81BD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9179" w:type="dxa"/>
            <w:gridSpan w:val="2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Tavola delle Competenze previste dalla Regola A-II/1 – STCW 95 Emended Manila 2010</w:t>
            </w:r>
          </w:p>
        </w:tc>
      </w:tr>
      <w:tr>
        <w:trPr/>
        <w:tc>
          <w:tcPr>
            <w:tcW w:w="1242" w:type="dxa"/>
            <w:tcBorders/>
            <w:shd w:color="auto" w:fill="D3DFEE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color w:val="365F91"/>
              </w:rPr>
            </w:pPr>
            <w:r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color w:val="365F91"/>
              </w:rPr>
            </w:pPr>
            <w:r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>
        <w:trPr/>
        <w:tc>
          <w:tcPr>
            <w:tcW w:w="1242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 w:val="false"/>
              <w:spacing w:before="60" w:after="60"/>
              <w:ind w:left="113" w:right="113" w:hanging="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Usa l’IMO Standard Marine Communication Phrases e usa l’Inglese nella forma scritta e orale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Manovra la nave</w:t>
            </w:r>
          </w:p>
        </w:tc>
      </w:tr>
      <w:tr>
        <w:trPr/>
        <w:tc>
          <w:tcPr>
            <w:tcW w:w="1242" w:type="dxa"/>
            <w:vMerge w:val="restart"/>
            <w:tcBorders/>
            <w:shd w:color="auto" w:fill="D3DFEE" w:val="clear"/>
            <w:textDirection w:val="btLr"/>
            <w:vAlign w:val="center"/>
          </w:tcPr>
          <w:p>
            <w:pPr>
              <w:pStyle w:val="Normal"/>
              <w:widowControl w:val="false"/>
              <w:spacing w:before="60" w:after="60"/>
              <w:ind w:left="113" w:right="113" w:hanging="0"/>
              <w:jc w:val="center"/>
              <w:rPr>
                <w:rFonts w:ascii="Garamond" w:hAnsi="Garamond"/>
                <w:b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>
        <w:trPr/>
        <w:tc>
          <w:tcPr>
            <w:tcW w:w="1242" w:type="dxa"/>
            <w:vMerge w:val="restart"/>
            <w:tcBorders>
              <w:bottom w:val="single" w:sz="8" w:space="0" w:color="4F81BD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60" w:after="60"/>
              <w:ind w:left="113" w:right="113" w:hanging="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Mantenere le condizioni di navigabilità (seaworthiness) della nave</w:t>
            </w:r>
          </w:p>
        </w:tc>
      </w:tr>
      <w:tr>
        <w:trPr/>
        <w:tc>
          <w:tcPr>
            <w:tcW w:w="1242" w:type="dxa"/>
            <w:vMerge w:val="continue"/>
            <w:tcBorders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>
        <w:trPr/>
        <w:tc>
          <w:tcPr>
            <w:tcW w:w="1242" w:type="dxa"/>
            <w:vMerge w:val="continue"/>
            <w:tcBorders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 xml:space="preserve">Aziona </w:t>
            </w:r>
            <w:r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>
        <w:trPr/>
        <w:tc>
          <w:tcPr>
            <w:tcW w:w="1242" w:type="dxa"/>
            <w:vMerge w:val="continue"/>
            <w:tcBorders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>
              <w:rPr>
                <w:i/>
                <w:iCs/>
                <w:color w:val="365F91"/>
                <w:sz w:val="18"/>
                <w:szCs w:val="18"/>
              </w:rPr>
              <w:t xml:space="preserve">(medical first aid) </w:t>
            </w:r>
            <w:r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>
        <w:trPr/>
        <w:tc>
          <w:tcPr>
            <w:tcW w:w="1242" w:type="dxa"/>
            <w:vMerge w:val="continue"/>
            <w:tcBorders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>
        <w:trPr/>
        <w:tc>
          <w:tcPr>
            <w:tcW w:w="1242" w:type="dxa"/>
            <w:vMerge w:val="continue"/>
            <w:tcBorders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>
        <w:trPr/>
        <w:tc>
          <w:tcPr>
            <w:tcW w:w="1242" w:type="dxa"/>
            <w:vMerge w:val="continue"/>
            <w:tcBorders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tcBorders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>
      <w:pPr>
        <w:sectPr>
          <w:type w:val="nextPage"/>
          <w:pgSz w:w="11906" w:h="16838"/>
          <w:pgMar w:left="1134" w:right="567" w:header="0" w:top="1134" w:footer="0" w:bottom="851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  <w:sz w:val="16"/>
          <w:szCs w:val="16"/>
          <w:lang w:val="en-US"/>
        </w:rPr>
      </w:pPr>
      <w:r>
        <w:rPr>
          <w:rFonts w:ascii="Garamond" w:hAnsi="Garamond"/>
          <w:b/>
          <w:lang w:val="en-US"/>
        </w:rPr>
        <w:t>MODULO N. 1   Use of English ( Level B1+)</w:t>
      </w:r>
    </w:p>
    <w:p>
      <w:pPr>
        <w:pStyle w:val="Normal"/>
        <w:rPr>
          <w:rFonts w:ascii="Garamond" w:hAnsi="Garamond"/>
          <w:b/>
          <w:b/>
          <w:sz w:val="16"/>
          <w:szCs w:val="16"/>
          <w:lang w:val="en-US"/>
        </w:rPr>
      </w:pPr>
      <w:r>
        <w:rPr>
          <w:rFonts w:ascii="Garamond" w:hAnsi="Garamond"/>
          <w:b/>
          <w:sz w:val="16"/>
          <w:szCs w:val="16"/>
          <w:lang w:val="en-US"/>
        </w:rPr>
      </w:r>
    </w:p>
    <w:tbl>
      <w:tblPr>
        <w:tblW w:w="1029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369"/>
        <w:gridCol w:w="8922"/>
      </w:tblGrid>
      <w:tr>
        <w:trPr>
          <w:trHeight w:val="646" w:hRule="atLeast"/>
          <w:cantSplit w:val="true"/>
        </w:trPr>
        <w:tc>
          <w:tcPr>
            <w:tcW w:w="10291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color="auto" w:fill="C0C0C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en-US" w:eastAsia="it-IT"/>
              </w:rPr>
            </w:pPr>
            <w:r>
              <w:rPr>
                <w:rFonts w:ascii="Garamond" w:hAnsi="Garamond"/>
                <w:lang w:val="en-US" w:eastAsia="it-IT"/>
              </w:rPr>
              <w:t>Competenza (rif. STCW 95 Emended 2010)</w:t>
            </w:r>
          </w:p>
          <w:p>
            <w:pPr>
              <w:pStyle w:val="Titolo2"/>
              <w:widowControl w:val="false"/>
              <w:rPr>
                <w:rFonts w:ascii="Garamond" w:hAnsi="Garamond"/>
                <w:lang w:val="en-US" w:eastAsia="it-IT"/>
              </w:rPr>
            </w:pPr>
            <w:r>
              <w:rPr>
                <w:rFonts w:ascii="Garamond" w:hAnsi="Garamond"/>
                <w:lang w:val="en-US" w:eastAsia="it-IT"/>
              </w:rPr>
              <w:t xml:space="preserve"> </w:t>
            </w:r>
            <w:r>
              <w:rPr>
                <w:rFonts w:ascii="Garamond" w:hAnsi="Garamond"/>
                <w:lang w:val="en-US" w:eastAsia="it-IT"/>
              </w:rPr>
              <w:t>VII:    Use of English in written and oral form</w:t>
            </w:r>
          </w:p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>
        <w:trPr>
          <w:trHeight w:val="325" w:hRule="atLeast"/>
        </w:trPr>
        <w:tc>
          <w:tcPr>
            <w:tcW w:w="10291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</w:r>
          </w:p>
        </w:tc>
      </w:tr>
      <w:tr>
        <w:trPr>
          <w:trHeight w:val="925" w:hRule="atLeast"/>
        </w:trPr>
        <w:tc>
          <w:tcPr>
            <w:tcW w:w="10291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</w:tcPr>
          <w:p>
            <w:pPr>
              <w:pStyle w:val="Titolo2"/>
              <w:widowControl w:val="false"/>
              <w:spacing w:before="60" w:after="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b/>
                <w:b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Percorso formativo di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Allievo Ufficiale di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Coperta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(MIT - Decreto 19/12/2016)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Communication Phrases.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</w:tc>
      </w:tr>
      <w:tr>
        <w:trPr>
          <w:trHeight w:val="499" w:hRule="atLeast"/>
        </w:trPr>
        <w:tc>
          <w:tcPr>
            <w:tcW w:w="1029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ind w:left="68" w:right="181" w:hanging="0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>
        <w:trPr>
          <w:trHeight w:val="1646" w:hRule="atLeast"/>
          <w:cantSplit w:val="true"/>
        </w:trPr>
        <w:tc>
          <w:tcPr>
            <w:tcW w:w="136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89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Strutture grammaticali, lessico, funzioni linguistiche e comunicative per la comprensione e la produzione scritta e orale a livello B1+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Concordanza sintattica, intonazione e ritmo della frase ed elementi paralinguistici adeguati anche al contesto comunicativo del luogo di lavoro (gerarchie, compiti), turn-taking.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Fattori di coerenza e coesione del discorso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Lessico e fraseologia convenzionali per affrontare situazioni comunicative sociali e di lavoro; varietà di registro e di contesto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85" w:hRule="atLeast"/>
        </w:trPr>
        <w:tc>
          <w:tcPr>
            <w:tcW w:w="1029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68" w:right="181" w:hanging="0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                                                                              </w:t>
            </w: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>
        <w:trPr>
          <w:trHeight w:val="559" w:hRule="atLeast"/>
        </w:trPr>
        <w:tc>
          <w:tcPr>
            <w:tcW w:w="136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</w:t>
            </w:r>
          </w:p>
        </w:tc>
        <w:tc>
          <w:tcPr>
            <w:tcW w:w="89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Riconoscere la dimensione culturale della lingua, ai fini della mediazione linguistica e della comunicazione interculturale.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Iniziare, mantenere e concludere una conversazione su argomenti di carattere generale esprimendo opinioni, spiegazioni, commenti, e invitando gli altri a partecipare.</w:t>
            </w:r>
          </w:p>
        </w:tc>
      </w:tr>
      <w:tr>
        <w:trPr>
          <w:trHeight w:val="1072" w:hRule="atLeast"/>
        </w:trPr>
        <w:tc>
          <w:tcPr>
            <w:tcW w:w="136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892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56" w:hanging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Ripasso tempi verbali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Modals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Expressing opinions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Describing and comparing 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</w:p>
        </w:tc>
      </w:tr>
    </w:tbl>
    <w:p>
      <w:pPr>
        <w:pStyle w:val="Normal"/>
        <w:tabs>
          <w:tab w:val="clear" w:pos="708"/>
          <w:tab w:val="left" w:pos="2891" w:leader="none"/>
        </w:tabs>
        <w:rPr>
          <w:sz w:val="22"/>
          <w:szCs w:val="22"/>
          <w:lang w:val="en-GB"/>
        </w:rPr>
      </w:pPr>
      <w:r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90"/>
        <w:gridCol w:w="1518"/>
        <w:gridCol w:w="425"/>
        <w:gridCol w:w="1541"/>
        <w:gridCol w:w="159"/>
        <w:gridCol w:w="13"/>
        <w:gridCol w:w="1796"/>
        <w:gridCol w:w="1966"/>
        <w:gridCol w:w="8"/>
      </w:tblGrid>
      <w:tr>
        <w:trPr>
          <w:trHeight w:val="539" w:hRule="atLeast"/>
        </w:trPr>
        <w:tc>
          <w:tcPr>
            <w:tcW w:w="2890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3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>
        <w:trPr>
          <w:trHeight w:val="1121" w:hRule="atLeast"/>
        </w:trPr>
        <w:tc>
          <w:tcPr>
            <w:tcW w:w="2890" w:type="dxa"/>
            <w:vMerge w:val="continue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>
              <w:rPr>
                <w:rFonts w:ascii="Garamond" w:hAnsi="Garamond"/>
                <w:b/>
                <w:sz w:val="22"/>
                <w:szCs w:val="22"/>
              </w:rPr>
              <w:t>Settembre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Ottobre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Novembre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</w:t>
            </w:r>
            <w:r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Gennaio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Febbario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Marzo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Aprile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Maggio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Giugno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Metodi Formativi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Group work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esercitazioni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problem solving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Flipped Classroom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  <w:lang w:val="en-US"/>
              </w:rPr>
              <w:t>x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e-learning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Software didattici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Ascolto speaker madrelingua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Simulatore di plancia</w:t>
            </w:r>
          </w:p>
          <w:p>
            <w:pPr>
              <w:pStyle w:val="Normal"/>
              <w:widowControl w:val="false"/>
              <w:rPr>
                <w:rFonts w:ascii="Garamond" w:hAnsi="Garamond"/>
                <w:i/>
                <w:i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>
        <w:trPr>
          <w:trHeight w:val="795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  <w:strike/>
              </w:rPr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Software didattico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Manuali Tecnici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Internet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CD, DVD, Strumenti Multimediali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PLC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Tabelle dati nave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Codice della nautica da diporto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Riviste di settore 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Quotidiani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Bibliografia di settore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Strumenti multimediali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Monografie di impianti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 </w:t>
            </w:r>
            <w:r>
              <w:rPr>
                <w:rFonts w:ascii="Garamond" w:hAnsi="Garamond"/>
                <w:sz w:val="22"/>
                <w:szCs w:val="22"/>
              </w:rPr>
              <w:t>PC/tablet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Classi virtuali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Piattaforme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Reti LAN/WAN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>
        <w:trPr>
          <w:trHeight w:val="625" w:hRule="atLeast"/>
        </w:trPr>
        <w:tc>
          <w:tcPr>
            <w:tcW w:w="10316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>
        <w:trPr>
          <w:trHeight w:val="1459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6" wp14:anchorId="73E4244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3690" cy="266065"/>
                      <wp:effectExtent l="13335" t="8890" r="13970" b="13970"/>
                      <wp:wrapNone/>
                      <wp:docPr id="3" name="Casella di testo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920" cy="26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asella di testo 5" path="m0,0l-2147483645,0l-2147483645,-2147483646l0,-2147483646xe" fillcolor="white" stroked="t" style="position:absolute;margin-left:26.55pt;margin-top:2.95pt;width:124.6pt;height:20.85pt;mso-wrap-style:square;v-text-anchor:top" wp14:anchorId="73E4244D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Criteri di Valutazione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20 %.</w:t>
            </w:r>
          </w:p>
        </w:tc>
      </w:tr>
      <w:tr>
        <w:trPr>
          <w:trHeight w:val="843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color w:val="FF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color w:val="FF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416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6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>
        <w:trPr>
          <w:trHeight w:val="699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6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>
      <w:pPr>
        <w:pStyle w:val="Normal"/>
        <w:tabs>
          <w:tab w:val="clear" w:pos="708"/>
          <w:tab w:val="left" w:pos="2860" w:leader="none"/>
        </w:tabs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</w:r>
    </w:p>
    <w:p>
      <w:pPr>
        <w:pStyle w:val="Normal"/>
        <w:tabs>
          <w:tab w:val="clear" w:pos="708"/>
          <w:tab w:val="left" w:pos="2860" w:leader="none"/>
        </w:tabs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</w:r>
    </w:p>
    <w:p>
      <w:pPr>
        <w:pStyle w:val="Normal"/>
        <w:rPr>
          <w:rFonts w:ascii="Garamond" w:hAnsi="Garamond"/>
          <w:b/>
          <w:b/>
          <w:sz w:val="16"/>
          <w:szCs w:val="16"/>
          <w:lang w:val="en-US"/>
        </w:rPr>
      </w:pPr>
      <w:r>
        <w:rPr>
          <w:rFonts w:ascii="Garamond" w:hAnsi="Garamond"/>
          <w:b/>
          <w:lang w:val="en-US"/>
        </w:rPr>
        <w:t>MODULO N. 2  Use of English ( from level B1+ to B2 )</w:t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9"/>
        <w:gridCol w:w="7427"/>
      </w:tblGrid>
      <w:tr>
        <w:trPr>
          <w:trHeight w:val="504" w:hRule="atLeast"/>
          <w:cantSplit w:val="true"/>
        </w:trPr>
        <w:tc>
          <w:tcPr>
            <w:tcW w:w="1031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color="auto" w:fill="C0C0C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b w:val="false"/>
                <w:b w:val="false"/>
                <w:bCs w:val="false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Competenza (rif. STCW 95 Emended 2010)</w:t>
            </w:r>
          </w:p>
        </w:tc>
      </w:tr>
      <w:tr>
        <w:trPr>
          <w:trHeight w:val="3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  <w:vAlign w:val="center"/>
          </w:tcPr>
          <w:p>
            <w:pPr>
              <w:pStyle w:val="Titolo2"/>
              <w:widowControl w:val="false"/>
              <w:rPr>
                <w:rFonts w:ascii="Garamond" w:hAnsi="Garamond"/>
                <w:lang w:val="en-US" w:eastAsia="it-IT"/>
              </w:rPr>
            </w:pPr>
            <w:r>
              <w:rPr>
                <w:rFonts w:ascii="Garamond" w:hAnsi="Garamond"/>
                <w:lang w:val="en-US" w:eastAsia="it-IT"/>
              </w:rPr>
              <w:t xml:space="preserve"> </w:t>
            </w:r>
            <w:r>
              <w:rPr>
                <w:rFonts w:ascii="Garamond" w:hAnsi="Garamond"/>
                <w:lang w:val="en-US" w:eastAsia="it-IT"/>
              </w:rPr>
              <w:t>VII Use of English in written and oral form</w:t>
            </w:r>
          </w:p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</w:p>
        </w:tc>
      </w:tr>
      <w:tr>
        <w:trPr>
          <w:trHeight w:val="682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</w:tcPr>
          <w:p>
            <w:pPr>
              <w:pStyle w:val="Titolo2"/>
              <w:widowControl w:val="false"/>
              <w:spacing w:before="60" w:after="0"/>
              <w:jc w:val="center"/>
              <w:rPr/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Percorso formativo di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Allievo Ufficiale di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Coperta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(MIT - Decreto 19/12/2016)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Communication Phrases.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</w:tc>
      </w:tr>
      <w:tr>
        <w:trPr>
          <w:trHeight w:val="499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ind w:left="68" w:right="181" w:hanging="0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>
        <w:trPr>
          <w:trHeight w:val="818" w:hRule="atLeast"/>
          <w:cantSplit w:val="true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Strutture grammaticali, lessico, funzioni linguistiche e comunicative per la comprensione e la produzione scritta e orale (da livello B1+ a livello B2 )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Contestualizzazione del registro linguistico</w:t>
            </w:r>
          </w:p>
        </w:tc>
      </w:tr>
      <w:tr>
        <w:trPr>
          <w:trHeight w:val="585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68" w:right="181" w:hanging="0"/>
              <w:jc w:val="center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>
        <w:trPr>
          <w:trHeight w:val="559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Scrivere su un argomento riportando opinioni e commenti, narrare eventi ed esperienze reali o fittizie.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Comprendere e scrivere recensioni o osservazioni critiche su libri o film anche utilizzando il dizionario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Riassumere o riferire oralmente il contenuto di interviste, articoli, filmati, presentazioni multimediali contenenti informazioni, opinioni, argomentazioni e discussioni.</w:t>
            </w:r>
          </w:p>
        </w:tc>
      </w:tr>
      <w:tr>
        <w:trPr>
          <w:trHeight w:val="1479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If clauses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Passive voice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Reported speech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Environment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Materials and shapes</w:t>
            </w:r>
          </w:p>
        </w:tc>
      </w:tr>
    </w:tbl>
    <w:p>
      <w:pPr>
        <w:pStyle w:val="Normal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90"/>
        <w:gridCol w:w="1518"/>
        <w:gridCol w:w="425"/>
        <w:gridCol w:w="1036"/>
        <w:gridCol w:w="664"/>
        <w:gridCol w:w="13"/>
        <w:gridCol w:w="1796"/>
        <w:gridCol w:w="1966"/>
        <w:gridCol w:w="8"/>
      </w:tblGrid>
      <w:tr>
        <w:trPr>
          <w:trHeight w:val="539" w:hRule="atLeast"/>
        </w:trPr>
        <w:tc>
          <w:tcPr>
            <w:tcW w:w="2890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3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>
        <w:trPr>
          <w:trHeight w:val="1121" w:hRule="atLeast"/>
        </w:trPr>
        <w:tc>
          <w:tcPr>
            <w:tcW w:w="2890" w:type="dxa"/>
            <w:vMerge w:val="continue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Settembre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Ottobre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Novembre</w:t>
            </w:r>
          </w:p>
          <w:p>
            <w:pPr>
              <w:pStyle w:val="Normal"/>
              <w:widowControl w:val="false"/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 Dicembre</w:t>
            </w:r>
          </w:p>
        </w:tc>
        <w:tc>
          <w:tcPr>
            <w:tcW w:w="2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  Gennaio</w:t>
            </w:r>
          </w:p>
          <w:p>
            <w:pPr>
              <w:pStyle w:val="Normal"/>
              <w:widowControl w:val="false"/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  Febbario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  Marzo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xAprile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Maggio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Giugno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Metodologie didattiche suggerite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Group work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esercitazioni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Flipped Classroom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  <w:lang w:val="en-US"/>
              </w:rPr>
              <w:t>x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e-learning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Software didattici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Ascolto speaker madrelingua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Simulatore di plancia</w:t>
            </w:r>
          </w:p>
          <w:p>
            <w:pPr>
              <w:pStyle w:val="Normal"/>
              <w:widowControl w:val="false"/>
              <w:rPr>
                <w:rFonts w:ascii="Garamond" w:hAnsi="Garamond"/>
                <w:i/>
                <w:i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>
        <w:trPr>
          <w:trHeight w:val="795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  <w:strike/>
              </w:rPr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Software didattico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Manuali Tecnici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Internet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CD, DVD, Strumenti Multimediali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PLC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Tabelle dati nave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Codice della nautica da diporto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Riviste di settore 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Quotidiani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Bibliografia di settore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Strumenti multimediali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Monografie di impianti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 </w:t>
            </w:r>
            <w:r>
              <w:rPr>
                <w:rFonts w:ascii="Garamond" w:hAnsi="Garamond"/>
                <w:sz w:val="22"/>
                <w:szCs w:val="22"/>
              </w:rPr>
              <w:t>PC/tablet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Classi virtuali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Piattaforme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Reti LAN/WAN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>
        <w:trPr>
          <w:trHeight w:val="625" w:hRule="atLeast"/>
        </w:trPr>
        <w:tc>
          <w:tcPr>
            <w:tcW w:w="10316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>
        <w:trPr>
          <w:trHeight w:val="1459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3690" cy="266065"/>
                      <wp:effectExtent l="13335" t="8890" r="13970" b="13970"/>
                      <wp:wrapNone/>
                      <wp:docPr id="5" name="Casella di testo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920" cy="26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asella di testo 4" path="m0,0l-2147483645,0l-2147483645,-2147483646l0,-2147483646xe" fillcolor="white" stroked="t" style="position:absolute;margin-left:26.55pt;margin-top:2.95pt;width:124.6pt;height:20.85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Criteri di Valutazione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20 %..</w:t>
            </w:r>
          </w:p>
        </w:tc>
      </w:tr>
      <w:tr>
        <w:trPr>
          <w:trHeight w:val="1257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416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6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>
        <w:trPr>
          <w:trHeight w:val="1022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6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>
      <w:pPr>
        <w:pStyle w:val="Normal"/>
        <w:rPr>
          <w:rFonts w:ascii="Garamond" w:hAnsi="Garamond"/>
          <w:b/>
          <w:b/>
        </w:rPr>
      </w:pPr>
      <w:r>
        <w:rPr>
          <w:rFonts w:ascii="Garamond" w:hAnsi="Garamond"/>
          <w:b/>
        </w:rPr>
      </w:r>
    </w:p>
    <w:p>
      <w:pPr>
        <w:pStyle w:val="Normal"/>
        <w:rPr>
          <w:rFonts w:ascii="Garamond" w:hAnsi="Garamond"/>
          <w:b/>
          <w:b/>
        </w:rPr>
      </w:pPr>
      <w:r>
        <w:rPr>
          <w:rFonts w:ascii="Garamond" w:hAnsi="Garamond"/>
          <w:b/>
        </w:rPr>
      </w:r>
    </w:p>
    <w:p>
      <w:pPr>
        <w:pStyle w:val="Normal"/>
        <w:rPr>
          <w:rFonts w:ascii="Garamond" w:hAnsi="Garamond"/>
          <w:b/>
          <w:b/>
        </w:rPr>
      </w:pPr>
      <w:r>
        <w:rPr>
          <w:rFonts w:ascii="Garamond" w:hAnsi="Garamond"/>
          <w:b/>
        </w:rPr>
      </w:r>
    </w:p>
    <w:p>
      <w:pPr>
        <w:pStyle w:val="Normal"/>
        <w:rPr>
          <w:rFonts w:ascii="Garamond" w:hAnsi="Garamond"/>
          <w:b/>
          <w:b/>
          <w:sz w:val="16"/>
          <w:szCs w:val="16"/>
          <w:lang w:val="en-US"/>
        </w:rPr>
      </w:pPr>
      <w:r>
        <w:rPr>
          <w:rFonts w:ascii="Garamond" w:hAnsi="Garamond"/>
          <w:b/>
          <w:lang w:val="en-US"/>
        </w:rPr>
        <w:t>MODULO N. 3   Ship’s components and structure- Introduction to STCW and IMO - SMCP</w:t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9"/>
        <w:gridCol w:w="7427"/>
      </w:tblGrid>
      <w:tr>
        <w:trPr>
          <w:trHeight w:val="3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en-US" w:eastAsia="it-IT"/>
              </w:rPr>
            </w:pPr>
            <w:r>
              <w:rPr>
                <w:rFonts w:ascii="Garamond" w:hAnsi="Garamond"/>
                <w:lang w:val="en-US" w:eastAsia="it-IT"/>
              </w:rPr>
              <w:t>Competenza (rif. STCW 95 Emended 2010)</w:t>
            </w:r>
          </w:p>
          <w:p>
            <w:pPr>
              <w:pStyle w:val="Titolo2"/>
              <w:widowControl w:val="false"/>
              <w:rPr>
                <w:rFonts w:ascii="Garamond" w:hAnsi="Garamond"/>
                <w:lang w:val="en-US" w:eastAsia="it-IT"/>
              </w:rPr>
            </w:pPr>
            <w:r>
              <w:rPr>
                <w:rFonts w:ascii="Garamond" w:hAnsi="Garamond"/>
                <w:lang w:val="en-US" w:eastAsia="it-IT"/>
              </w:rPr>
              <w:t xml:space="preserve"> </w:t>
            </w:r>
            <w:r>
              <w:rPr>
                <w:rFonts w:ascii="Garamond" w:hAnsi="Garamond"/>
                <w:lang w:val="en-US" w:eastAsia="it-IT"/>
              </w:rPr>
              <w:t>VII: Use of English in written and oral form</w:t>
            </w:r>
          </w:p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>
        <w:trPr>
          <w:trHeight w:val="9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</w:tcPr>
          <w:p>
            <w:pPr>
              <w:pStyle w:val="Titolo2"/>
              <w:widowControl w:val="false"/>
              <w:spacing w:before="60" w:after="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Percorso formativo di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Allievo Ufficiale di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Coperta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b/>
                <w:b/>
              </w:rPr>
            </w:pPr>
            <w:r>
              <w:rPr>
                <w:b/>
              </w:rPr>
              <w:t>(MIT - Decreto 19/12/2016)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Communication Phrases.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</w:tc>
      </w:tr>
      <w:tr>
        <w:trPr>
          <w:trHeight w:val="499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ind w:left="68" w:right="181" w:hanging="0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>
        <w:trPr>
          <w:trHeight w:val="818" w:hRule="atLeast"/>
          <w:cantSplit w:val="true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Nomenclatura delle tipologie e caratteristiche strutturali delle navi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STCW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Tecniche di utilizzo dei dizionari e dei dizionari nautici, anche multimediali e in rete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Caratteristiche delle principali tipologie testuali, in particolare tecnico-professionali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Tecniche di sintesi di testi, conversazioni o incontri di lavoro (reporting)IMO Standard Communication Phrases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9" w:hRule="atLeast"/>
          <w:cantSplit w:val="true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CONOSCENZA DI BASE 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Glossario Tecnico – Frasi pratiche</w:t>
            </w:r>
          </w:p>
        </w:tc>
      </w:tr>
      <w:tr>
        <w:trPr>
          <w:trHeight w:val="585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68" w:right="181" w:hanging="0"/>
              <w:jc w:val="center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>
        <w:trPr>
          <w:trHeight w:val="559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Indicare, classificare e distinguere i mezzi navali e la loro struttura, i tipi di navigazione, la strumentazione e gli equipaggiamenti di bordo, le carte nautiche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Saper argomentare su STCW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Comprendere, interpretare e utilizzare i messaggi standard dell’IMO-SMCP, radio e multimediali, e comunicare con le altre navi o con le stazioni costiere e i centri VTS </w:t>
            </w:r>
          </w:p>
        </w:tc>
      </w:tr>
      <w:tr>
        <w:trPr>
          <w:trHeight w:val="1479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main parts of the ship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Ships measurements and specifications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Ships’ classification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Types of ships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Shipbuilding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What is STCW?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Introductory lesson to SMCP: The International Phonetic Alphabet</w:t>
            </w:r>
          </w:p>
        </w:tc>
      </w:tr>
    </w:tbl>
    <w:p>
      <w:pPr>
        <w:pStyle w:val="Normal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90"/>
        <w:gridCol w:w="1518"/>
        <w:gridCol w:w="425"/>
        <w:gridCol w:w="1541"/>
        <w:gridCol w:w="159"/>
        <w:gridCol w:w="13"/>
        <w:gridCol w:w="1796"/>
        <w:gridCol w:w="1966"/>
        <w:gridCol w:w="8"/>
      </w:tblGrid>
      <w:tr>
        <w:trPr>
          <w:trHeight w:val="539" w:hRule="atLeast"/>
        </w:trPr>
        <w:tc>
          <w:tcPr>
            <w:tcW w:w="2890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3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>
        <w:trPr>
          <w:trHeight w:val="1121" w:hRule="atLeast"/>
        </w:trPr>
        <w:tc>
          <w:tcPr>
            <w:tcW w:w="2890" w:type="dxa"/>
            <w:vMerge w:val="continue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Settembre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Ottobre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Novembre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x Gennaio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xFebbraio</w:t>
            </w:r>
          </w:p>
          <w:p>
            <w:pPr>
              <w:pStyle w:val="Normal"/>
              <w:widowControl w:val="false"/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 Marzo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 Aprile</w:t>
            </w:r>
          </w:p>
          <w:p>
            <w:pPr>
              <w:pStyle w:val="Normal"/>
              <w:widowControl w:val="false"/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 Maggio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x Giugno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Metodi Formativi</w:t>
            </w:r>
          </w:p>
          <w:p>
            <w:pPr>
              <w:pStyle w:val="Normal"/>
              <w:widowControl w:val="false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Group work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esercitazioni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problem solving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Flipped Classroom 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  <w:lang w:val="en-US"/>
              </w:rPr>
              <w:t>x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e-learning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Software didattici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Ascolto speaker madrelingua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Simulatore di plancia</w:t>
            </w:r>
          </w:p>
          <w:p>
            <w:pPr>
              <w:pStyle w:val="Normal"/>
              <w:widowControl w:val="false"/>
              <w:rPr>
                <w:rFonts w:ascii="Garamond" w:hAnsi="Garamond"/>
                <w:i/>
                <w:i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>
        <w:trPr>
          <w:trHeight w:val="795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  <w:strike/>
              </w:rPr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Software didattico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Manuali Tecnici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Internet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CD, DVD, Strumenti Multimediali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PLC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Tabelle dati nave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Codice della nautica da diporto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Riviste di settore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Quotidiani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Bibliografia di settore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 xml:space="preserve">Strumenti multimediali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Monografie di impianti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 </w:t>
            </w:r>
            <w:r>
              <w:rPr>
                <w:rFonts w:ascii="Garamond" w:hAnsi="Garamond"/>
                <w:sz w:val="22"/>
                <w:szCs w:val="22"/>
              </w:rPr>
              <w:t>PC/tablet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Classi virtuali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Piattaforme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Reti LAN/WAN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>
        <w:trPr>
          <w:trHeight w:val="625" w:hRule="atLeast"/>
        </w:trPr>
        <w:tc>
          <w:tcPr>
            <w:tcW w:w="10316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>
        <w:trPr>
          <w:trHeight w:val="1459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3690" cy="266065"/>
                      <wp:effectExtent l="13335" t="8890" r="13970" b="13970"/>
                      <wp:wrapNone/>
                      <wp:docPr id="7" name="Casella di testo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920" cy="26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asella di testo 3" path="m0,0l-2147483645,0l-2147483645,-2147483646l0,-2147483646xe" fillcolor="white" stroked="t" style="position:absolute;margin-left:26.55pt;margin-top:2.95pt;width:124.6pt;height:20.85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Criteri di Valutazione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20 %.</w:t>
            </w:r>
          </w:p>
        </w:tc>
      </w:tr>
      <w:tr>
        <w:trPr>
          <w:trHeight w:val="1257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416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6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>
        <w:trPr>
          <w:trHeight w:val="1022" w:hRule="atLeast"/>
        </w:trPr>
        <w:tc>
          <w:tcPr>
            <w:tcW w:w="28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6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>
      <w:pPr>
        <w:pStyle w:val="Normal"/>
        <w:rPr/>
      </w:pPr>
      <w:r>
        <w:rPr/>
        <w:t>22/11/2022                                                Docente Guastini Cinzia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0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6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2314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qFormat/>
    <w:rsid w:val="00323140"/>
    <w:pPr>
      <w:keepNext w:val="true"/>
      <w:outlineLvl w:val="1"/>
    </w:pPr>
    <w:rPr>
      <w:b/>
      <w:bCs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qFormat/>
    <w:rsid w:val="00323140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IntestazioneCarattere" w:customStyle="1">
    <w:name w:val="Intestazione Carattere"/>
    <w:basedOn w:val="DefaultParagraphFont"/>
    <w:link w:val="Intestazione"/>
    <w:semiHidden/>
    <w:qFormat/>
    <w:rsid w:val="00323140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semiHidden/>
    <w:rsid w:val="0032314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9415b5"/>
    <w:pPr>
      <w:spacing w:beforeAutospacing="1" w:afterAutospacing="1"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LibreOffice/7.1.2.2$Windows_X86_64 LibreOffice_project/8a45595d069ef5570103caea1b71cc9d82b2aae4</Application>
  <AppVersion>15.0000</AppVersion>
  <Pages>10</Pages>
  <Words>2375</Words>
  <Characters>13378</Characters>
  <CharactersWithSpaces>15666</CharactersWithSpaces>
  <Paragraphs>411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2019-11-11T19:13:00Z</dcterms:created>
  <dc:creator>MariaTeresa</dc:creator>
  <dc:description/>
  <dc:language>it-IT</dc:language>
  <cp:lastModifiedBy/>
  <dcterms:modified xsi:type="dcterms:W3CDTF">2022-11-29T08:00:34Z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