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6409788131714" w:lineRule="auto"/>
        <w:ind w:left="4.66644287109375" w:right="582.00927734375" w:firstLine="1.44622802734375"/>
        <w:jc w:val="center"/>
        <w:rPr>
          <w:rFonts w:ascii="Times New Roman" w:cs="Times New Roman" w:eastAsia="Times New Roman" w:hAnsi="Times New Roman"/>
          <w:b w:val="1"/>
          <w:sz w:val="35.98967361450195"/>
          <w:szCs w:val="35.9896736145019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1f5f"/>
          <w:sz w:val="35.98967361450195"/>
          <w:szCs w:val="35.98967361450195"/>
          <w:rtl w:val="0"/>
        </w:rPr>
        <w:t xml:space="preserve">ISTITUTO D’ISTRUZIONE SUPERIORE “GALILEI - ARTIGLIO”  VIAREGGIO (LU)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6409788131714" w:lineRule="auto"/>
        <w:ind w:left="4.66644287109375" w:right="582.00927734375" w:firstLine="1.44622802734375"/>
        <w:jc w:val="center"/>
        <w:rPr>
          <w:rFonts w:ascii="Times New Roman" w:cs="Times New Roman" w:eastAsia="Times New Roman" w:hAnsi="Times New Roman"/>
          <w:b w:val="1"/>
          <w:sz w:val="35.98967361450195"/>
          <w:szCs w:val="35.9896736145019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6409788131714" w:lineRule="auto"/>
        <w:ind w:left="4.66644287109375" w:right="582.00927734375" w:firstLine="1.44622802734375"/>
        <w:jc w:val="center"/>
        <w:rPr>
          <w:rFonts w:ascii="Times New Roman" w:cs="Times New Roman" w:eastAsia="Times New Roman" w:hAnsi="Times New Roman"/>
          <w:b w:val="1"/>
          <w:color w:val="001f5f"/>
          <w:sz w:val="35.98967361450195"/>
          <w:szCs w:val="35.9896736145019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1f5f"/>
          <w:sz w:val="35.98967361450195"/>
          <w:szCs w:val="35.98967361450195"/>
          <w:rtl w:val="0"/>
        </w:rPr>
        <w:t xml:space="preserve">PROGRAMMAZIONE DIDATTICA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6409788131714" w:lineRule="auto"/>
        <w:ind w:left="4.66644287109375" w:right="582.00927734375" w:firstLine="1.44622802734375"/>
        <w:jc w:val="left"/>
        <w:rPr>
          <w:rFonts w:ascii="Times New Roman" w:cs="Times New Roman" w:eastAsia="Times New Roman" w:hAnsi="Times New Roman"/>
          <w:b w:val="1"/>
          <w:sz w:val="35.98967361450195"/>
          <w:szCs w:val="35.9896736145019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5.611572265625" w:line="240" w:lineRule="auto"/>
        <w:ind w:left="2.2759246826171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Materia: Meccanica, Macchine e Sistemi </w:t>
      </w:r>
      <w:r w:rsidDel="00000000" w:rsidR="00000000" w:rsidRPr="00000000">
        <w:rPr>
          <w:rFonts w:ascii="Times New Roman" w:cs="Times New Roman" w:eastAsia="Times New Roman" w:hAnsi="Times New Roman"/>
          <w:sz w:val="28.07206916809082"/>
          <w:szCs w:val="28.07206916809082"/>
          <w:rtl w:val="0"/>
        </w:rPr>
        <w:t xml:space="preserve">Propulsivi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398513793945312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.07206916809082"/>
          <w:szCs w:val="28.07206916809082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lasse 5^</w:t>
      </w:r>
      <w:r w:rsidDel="00000000" w:rsidR="00000000" w:rsidRPr="00000000">
        <w:rPr>
          <w:rFonts w:ascii="Times New Roman" w:cs="Times New Roman" w:eastAsia="Times New Roman" w:hAnsi="Times New Roman"/>
          <w:sz w:val="28.07206916809082"/>
          <w:szCs w:val="28.07206916809082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LOG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11782836914062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Anno Scolastico 202</w:t>
      </w:r>
      <w:r w:rsidDel="00000000" w:rsidR="00000000" w:rsidRPr="00000000">
        <w:rPr>
          <w:rFonts w:ascii="Times New Roman" w:cs="Times New Roman" w:eastAsia="Times New Roman" w:hAnsi="Times New Roman"/>
          <w:sz w:val="28.07206916809082"/>
          <w:szCs w:val="28.07206916809082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28.07206916809082"/>
          <w:szCs w:val="28.07206916809082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117828369140625" w:right="0" w:firstLine="0"/>
        <w:jc w:val="left"/>
        <w:rPr>
          <w:rFonts w:ascii="Times New Roman" w:cs="Times New Roman" w:eastAsia="Times New Roman" w:hAnsi="Times New Roman"/>
          <w:sz w:val="28.07206916809082"/>
          <w:szCs w:val="28.07206916809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117828369140625" w:right="0" w:firstLine="0"/>
        <w:jc w:val="left"/>
        <w:rPr>
          <w:rFonts w:ascii="Times New Roman" w:cs="Times New Roman" w:eastAsia="Times New Roman" w:hAnsi="Times New Roman"/>
          <w:sz w:val="28.07206916809082"/>
          <w:szCs w:val="28.07206916809082"/>
        </w:rPr>
      </w:pPr>
      <w:r w:rsidDel="00000000" w:rsidR="00000000" w:rsidRPr="00000000">
        <w:rPr>
          <w:rFonts w:ascii="Times New Roman" w:cs="Times New Roman" w:eastAsia="Times New Roman" w:hAnsi="Times New Roman"/>
          <w:sz w:val="28.07206916809082"/>
          <w:szCs w:val="28.07206916809082"/>
          <w:rtl w:val="0"/>
        </w:rPr>
        <w:t xml:space="preserve">Docenti: Alberani Andrea - Bottari D.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117828369140625" w:right="0" w:firstLine="0"/>
        <w:jc w:val="left"/>
        <w:rPr>
          <w:rFonts w:ascii="Times New Roman" w:cs="Times New Roman" w:eastAsia="Times New Roman" w:hAnsi="Times New Roman"/>
          <w:sz w:val="28.07206916809082"/>
          <w:szCs w:val="28.07206916809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2759246826171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Linee guida ministeriali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2759246826171875" w:right="0" w:firstLine="0"/>
        <w:jc w:val="left"/>
        <w:rPr>
          <w:rFonts w:ascii="Times New Roman" w:cs="Times New Roman" w:eastAsia="Times New Roman" w:hAnsi="Times New Roman"/>
          <w:sz w:val="28.07206916809082"/>
          <w:szCs w:val="28.07206916809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7206916809082"/>
          <w:szCs w:val="24.07206916809082"/>
          <w:rtl w:val="0"/>
        </w:rPr>
        <w:t xml:space="preserve">MODULO n.1 - I SISTEMI PROPULSIVI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after="0" w:afterAutospacing="0" w:before="240" w:line="273.8181818181818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Linea d’assi.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0" w:afterAutospacing="0" w:before="0" w:beforeAutospacing="0" w:line="273.8181818181818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Tipologia di propulsori navali.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Tipologie di apparati motori di propulsione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2759246826171875" w:right="0" w:firstLine="0"/>
        <w:jc w:val="left"/>
        <w:rPr>
          <w:rFonts w:ascii="Times New Roman" w:cs="Times New Roman" w:eastAsia="Times New Roman" w:hAnsi="Times New Roman"/>
          <w:sz w:val="28.07206916809082"/>
          <w:szCs w:val="28.07206916809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2759246826171875" w:right="0" w:firstLine="0"/>
        <w:jc w:val="left"/>
        <w:rPr>
          <w:rFonts w:ascii="Times New Roman" w:cs="Times New Roman" w:eastAsia="Times New Roman" w:hAnsi="Times New Roman"/>
          <w:sz w:val="22.07206916809082"/>
          <w:szCs w:val="22.07206916809082"/>
        </w:rPr>
      </w:pPr>
      <w:r w:rsidDel="00000000" w:rsidR="00000000" w:rsidRPr="00000000">
        <w:rPr>
          <w:rFonts w:ascii="Times New Roman" w:cs="Times New Roman" w:eastAsia="Times New Roman" w:hAnsi="Times New Roman"/>
          <w:sz w:val="22.07206916809082"/>
          <w:szCs w:val="22.07206916809082"/>
          <w:rtl w:val="0"/>
        </w:rPr>
        <w:t xml:space="preserve">In tale modulo gli obiettivi che dovranno essere raggiunti sono: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2.07206916809082"/>
          <w:szCs w:val="22.0720691680908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.07206916809082"/>
          <w:szCs w:val="22.07206916809082"/>
          <w:rtl w:val="0"/>
        </w:rPr>
        <w:t xml:space="preserve">Descrivere la linea d’assi nelle sue componenti essenziali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2.07206916809082"/>
          <w:szCs w:val="22.0720691680908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.07206916809082"/>
          <w:szCs w:val="22.07206916809082"/>
          <w:rtl w:val="0"/>
        </w:rPr>
        <w:t xml:space="preserve">Riconoscere le caratteristiche salienti degli organi meccanici di trasmissione della potenza.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2.07206916809082"/>
          <w:szCs w:val="22.0720691680908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.07206916809082"/>
          <w:szCs w:val="22.07206916809082"/>
          <w:rtl w:val="0"/>
        </w:rPr>
        <w:t xml:space="preserve">Spiegare le differenti tipologie di impianti propulsivi.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2.07206916809082"/>
          <w:szCs w:val="22.0720691680908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Distinguere le differenti tipologie di macchine a fluido indicando le loro caratteristiche salienti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7563362121582" w:lineRule="auto"/>
        <w:ind w:left="3.47412109375" w:right="0.001220703125" w:hanging="1.1993408203125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n.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GLI OPERATORI GESTIONALI ED AMMINISTRATIVI E I COSTI  LOGISTICI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7563362121582" w:lineRule="auto"/>
        <w:ind w:left="3.47412109375" w:right="0.001220703125" w:hanging="1.1993408203125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4169921875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Gli operatori gestionali dei materiali;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Gli operatori gestionali dei trasporti;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costi logistici;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Gli operatori amministrativi e il controllo dei costi.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.23989868164062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tale modulo gli obiettivi che dovranno essere raggiunti sono: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29.97599124908447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Saper individuare le attività principali degli operatori logistici gestionali dei materiali, strettamente  collegati agli operatori logistici dei trasporti, con la descrizione delle principali attività caratteristiche;  -Saper distinguere i costi diretti e i costi indiretti delle attività produttive e commerciali e individuare  i motivi che generano i costi logistici;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29.97589111328125" w:lineRule="auto"/>
        <w:ind w:left="720" w:right="0.02319335937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Conoscere i costi logistici per la gestione dei materiali e quelli per i trasporti;  -Valutare l’importanza dei costi logistici, la loro influenza nella gestione aziendale e come effettuare  l’analisi e il controllo.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233154296875" w:line="229.97616291046143" w:lineRule="auto"/>
        <w:ind w:left="2.259674072265625" w:right="0.034179687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n.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NAVI PER IL TRASPORTO DELLE MERCI E MEZZI AUSILIARI DI  MOVIMENTAZIONE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233154296875" w:line="229.97616291046143" w:lineRule="auto"/>
        <w:ind w:left="2.259674072265625" w:right="0.0341796875" w:firstLine="0"/>
        <w:jc w:val="left"/>
        <w:rPr>
          <w:rFonts w:ascii="Times New Roman" w:cs="Times New Roman" w:eastAsia="Times New Roman" w:hAnsi="Times New Roman"/>
          <w:b w:val="1"/>
          <w:sz w:val="23.992910385131836"/>
          <w:szCs w:val="23.9929103851318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9287109375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Breve storia del trasporto nautico;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Caratteristiche dei differenti tipi di navi mercantili;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trasporti lacustri e fluviali;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container per il trasporto in superficie;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2377052307129" w:lineRule="auto"/>
        <w:ind w:left="720" w:right="57.612304687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mezzi di movimentazione portuali per lo scarico e il carico della merce dai e sui mezzi di trasporto su gomma e su rotaia;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2377052307129" w:lineRule="auto"/>
        <w:ind w:left="720" w:right="57.6123046875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264404296875" w:line="240" w:lineRule="auto"/>
        <w:ind w:left="3.234252929687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tale modulo gli obiettivi che dovranno essere raggiunti sono: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30.4118824005127" w:lineRule="auto"/>
        <w:ind w:left="720" w:right="4.82055664062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Conoscere le tipologie principali dei mezzi per il trasporto nautico delle merci e le loro caratteristiche  principali in relazione alla natura specifica delle merci da trasportare;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30.4118824005127" w:lineRule="auto"/>
        <w:ind w:left="720" w:right="4.83764648437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Illustrare e definire le caratteristiche specifiche dei container di superficie, unità di carico create per ridurre i  tempi di carico e scarico nel settore nautico;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8.23827743530273" w:lineRule="auto"/>
        <w:ind w:left="720" w:right="621.6284179687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Conoscere i mezzi di movimentazione dei carichi per facilitare il carico e lo scarico sulle e dalle navi;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28.23827743530273" w:lineRule="auto"/>
        <w:ind w:left="720" w:right="621.6284179687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Riconoscere i mezzi specifici portuali per la movimentazione delle merci.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62554931640625" w:line="229.97589111328125" w:lineRule="auto"/>
        <w:ind w:left="2.2747802734375" w:right="0.0024414062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n.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DOCUMENTAZIONE, RESPONSABILITA’ E COSTI DEL TRASPORTO  MARITTIMO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62554931640625" w:line="229.97589111328125" w:lineRule="auto"/>
        <w:ind w:left="2.2747802734375" w:right="0.00244140625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898193359375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Gli attori e le responsabilità;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documentazione per il trasporto marittimo;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Aspetti tecnici del trasporto marittimo di cose determinate;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costo del trasporto marittimo;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 conferences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888259887695312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tale modulo gli obiettivi che dovranno essere raggiunti sono: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28.2377052307129" w:lineRule="auto"/>
        <w:ind w:left="720" w:right="4.81323242187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Conoscere la documentazione che accompagna la merce e che, nello stesso tempo, definisce le responsabilità  di mittente, vettore e destinatario;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8.23769092559814" w:lineRule="auto"/>
        <w:ind w:left="720" w:right="1255.239257812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Mettere in evidenza in particolare l’importanza della “polizza di carico” marittima;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8.23769092559814" w:lineRule="auto"/>
        <w:ind w:left="720" w:right="1255.239257812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Far conoscere gli aspetti tecnici e operativi del trasporto marittimo di “cose determinate”;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28.23769092559814" w:lineRule="auto"/>
        <w:ind w:left="720" w:right="1255.239257812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Valutare le componenti del costo del trasporto marittimo, che non sono relative al solo “nolo”;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41133880615234" w:lineRule="auto"/>
        <w:ind w:left="720" w:right="4.82177734375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Conoscere le funzioni delle conferences, ossia delle intese fra armatori che percorrono normalmente le stesse  rotte.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41133880615234" w:lineRule="auto"/>
        <w:ind w:left="6.103515625E-4" w:right="4.82177734375" w:firstLine="7.522201538085937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41133880615234" w:lineRule="auto"/>
        <w:ind w:left="6.103515625E-4" w:right="4.82177734375" w:firstLine="7.522201538085937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623291015625" w:line="240" w:lineRule="auto"/>
        <w:ind w:left="2.8692626953125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presente programma potrà essere soggetto a modifiche </w:t>
      </w:r>
    </w:p>
    <w:sectPr>
      <w:headerReference r:id="rId6" w:type="default"/>
      <w:pgSz w:h="16840" w:w="11900" w:orient="portrait"/>
      <w:pgMar w:bottom="1443.9997863769531" w:top="1392.108154296875" w:left="1133.882827758789" w:right="1068.79394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rPr/>
    </w:pPr>
    <w:r w:rsidDel="00000000" w:rsidR="00000000" w:rsidRPr="00000000">
      <w:rPr/>
      <w:drawing>
        <wp:inline distB="114300" distT="114300" distL="114300" distR="114300">
          <wp:extent cx="1485900" cy="8858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5900" cy="885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